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DE" w:rsidP="00D03A53" w:rsidRDefault="000631DE" w14:paraId="2DC64C3D" w14:textId="6B18ED6E">
      <w:pPr>
        <w:spacing w:line="240" w:lineRule="auto"/>
        <w:contextualSpacing/>
        <w:jc w:val="center"/>
        <w:rPr>
          <w:b/>
        </w:rPr>
      </w:pPr>
      <w:r w:rsidRPr="000631DE">
        <w:rPr>
          <w:b/>
        </w:rPr>
        <w:t>Meeting Note</w:t>
      </w:r>
      <w:r w:rsidR="00D03A53">
        <w:rPr>
          <w:b/>
        </w:rPr>
        <w:t xml:space="preserve"> – Carers’ Panel</w:t>
      </w:r>
    </w:p>
    <w:p w:rsidRPr="000631DE" w:rsidR="000631DE" w:rsidP="00D03A53" w:rsidRDefault="000631DE" w14:paraId="2B679761" w14:textId="77777777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631DE" w:rsidTr="000631DE" w14:paraId="1A144682" w14:textId="77777777">
        <w:tc>
          <w:tcPr>
            <w:tcW w:w="1271" w:type="dxa"/>
          </w:tcPr>
          <w:p w:rsidRPr="000631DE" w:rsidR="000631DE" w:rsidP="00D03A53" w:rsidRDefault="000631DE" w14:paraId="40272833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Title</w:t>
            </w:r>
          </w:p>
        </w:tc>
        <w:tc>
          <w:tcPr>
            <w:tcW w:w="7745" w:type="dxa"/>
          </w:tcPr>
          <w:p w:rsidR="000631DE" w:rsidP="00D03A53" w:rsidRDefault="00D03A53" w14:paraId="393DFCB4" w14:textId="3A08E27A">
            <w:pPr>
              <w:contextualSpacing/>
            </w:pPr>
            <w:r>
              <w:t>Carers’ Panel – Introductory Meeting</w:t>
            </w:r>
          </w:p>
        </w:tc>
      </w:tr>
      <w:tr w:rsidR="000631DE" w:rsidTr="000631DE" w14:paraId="443ACCD7" w14:textId="77777777">
        <w:tc>
          <w:tcPr>
            <w:tcW w:w="1271" w:type="dxa"/>
          </w:tcPr>
          <w:p w:rsidRPr="000631DE" w:rsidR="000631DE" w:rsidP="00D03A53" w:rsidRDefault="000631DE" w14:paraId="16E196C9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Venue</w:t>
            </w:r>
          </w:p>
        </w:tc>
        <w:tc>
          <w:tcPr>
            <w:tcW w:w="7745" w:type="dxa"/>
          </w:tcPr>
          <w:p w:rsidR="000631DE" w:rsidP="00D03A53" w:rsidRDefault="00D03A53" w14:paraId="67626147" w14:textId="07D0FC5A">
            <w:pPr>
              <w:contextualSpacing/>
            </w:pPr>
            <w:r>
              <w:t>Zoom</w:t>
            </w:r>
          </w:p>
        </w:tc>
      </w:tr>
      <w:tr w:rsidR="000631DE" w:rsidTr="000631DE" w14:paraId="1A17920A" w14:textId="77777777">
        <w:tc>
          <w:tcPr>
            <w:tcW w:w="1271" w:type="dxa"/>
          </w:tcPr>
          <w:p w:rsidRPr="000631DE" w:rsidR="000631DE" w:rsidP="00D03A53" w:rsidRDefault="000631DE" w14:paraId="1ED12B19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Date</w:t>
            </w:r>
          </w:p>
        </w:tc>
        <w:tc>
          <w:tcPr>
            <w:tcW w:w="7745" w:type="dxa"/>
          </w:tcPr>
          <w:p w:rsidR="000631DE" w:rsidP="00D03A53" w:rsidRDefault="00D03A53" w14:paraId="596F3380" w14:textId="790BCFD7">
            <w:pPr>
              <w:contextualSpacing/>
            </w:pPr>
            <w:r>
              <w:t>29/01/2021</w:t>
            </w:r>
          </w:p>
        </w:tc>
      </w:tr>
      <w:tr w:rsidR="000631DE" w:rsidTr="000631DE" w14:paraId="700F4799" w14:textId="77777777">
        <w:tc>
          <w:tcPr>
            <w:tcW w:w="1271" w:type="dxa"/>
          </w:tcPr>
          <w:p w:rsidRPr="000631DE" w:rsidR="000631DE" w:rsidP="00D03A53" w:rsidRDefault="00D03A53" w14:paraId="154A49A0" w14:textId="436B2208">
            <w:pPr>
              <w:contextualSpacing/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7745" w:type="dxa"/>
          </w:tcPr>
          <w:p w:rsidR="000631DE" w:rsidP="00D03A53" w:rsidRDefault="00D03A53" w14:paraId="5DF7373F" w14:textId="7201E002">
            <w:pPr>
              <w:contextualSpacing/>
            </w:pPr>
            <w:r>
              <w:t>Agnes Stevenson, Anne Bisset, Fiona Cooper, Helen Wedgwood, Jacki Aston, Kirsteen Powell (CoEL), Michael Turnbull, Selena Kennedy, Terry Cooper</w:t>
            </w:r>
          </w:p>
        </w:tc>
      </w:tr>
    </w:tbl>
    <w:p w:rsidR="000631DE" w:rsidP="00D03A53" w:rsidRDefault="000631DE" w14:paraId="153A9F03" w14:textId="77777777">
      <w:pPr>
        <w:spacing w:line="240" w:lineRule="auto"/>
        <w:contextualSpacing/>
      </w:pPr>
    </w:p>
    <w:p w:rsidR="000631DE" w:rsidP="00D03A53" w:rsidRDefault="000631DE" w14:paraId="04F2F542" w14:textId="77777777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1DE" w:rsidTr="1F520FB2" w14:paraId="5A1583AA" w14:textId="77777777">
        <w:tc>
          <w:tcPr>
            <w:tcW w:w="9016" w:type="dxa"/>
            <w:tcMar/>
          </w:tcPr>
          <w:p w:rsidRPr="000631DE" w:rsidR="000631DE" w:rsidP="00BB4FF4" w:rsidRDefault="00BB4FF4" w14:paraId="77B79D2B" w14:textId="5C127636">
            <w:pPr>
              <w:tabs>
                <w:tab w:val="left" w:pos="2060"/>
              </w:tabs>
              <w:contextualSpacing/>
              <w:rPr>
                <w:b/>
              </w:rPr>
            </w:pPr>
            <w:r>
              <w:rPr>
                <w:b/>
              </w:rPr>
              <w:t>Summary of discussions</w:t>
            </w:r>
          </w:p>
        </w:tc>
      </w:tr>
      <w:tr w:rsidR="000631DE" w:rsidTr="1F520FB2" w14:paraId="03447284" w14:textId="77777777">
        <w:tc>
          <w:tcPr>
            <w:tcW w:w="9016" w:type="dxa"/>
            <w:tcMar/>
          </w:tcPr>
          <w:p w:rsidR="00BB4FF4" w:rsidP="00D03A53" w:rsidRDefault="00BB4FF4" w14:paraId="08C383B7" w14:textId="77777777">
            <w:pPr>
              <w:contextualSpacing/>
              <w:rPr>
                <w:b/>
              </w:rPr>
            </w:pPr>
          </w:p>
          <w:p w:rsidR="006D529F" w:rsidP="00D03A53" w:rsidRDefault="006D529F" w14:paraId="6DD6EB6D" w14:textId="16063F9F">
            <w:pPr>
              <w:contextualSpacing/>
              <w:rPr>
                <w:b/>
              </w:rPr>
            </w:pPr>
            <w:r>
              <w:rPr>
                <w:b/>
              </w:rPr>
              <w:t>Purpose of Panel</w:t>
            </w:r>
          </w:p>
          <w:p w:rsidR="00C94407" w:rsidP="00D03A53" w:rsidRDefault="00D03A53" w14:paraId="664E36B1" w14:textId="1AA839E3">
            <w:pPr>
              <w:contextualSpacing/>
            </w:pPr>
            <w:r>
              <w:t>Kirsteen</w:t>
            </w:r>
            <w:r w:rsidR="00C94407">
              <w:t xml:space="preserve"> stated</w:t>
            </w:r>
            <w:r>
              <w:t xml:space="preserve"> that driving force of setting up the group was to </w:t>
            </w:r>
            <w:r w:rsidR="009D5FA6">
              <w:t>amplify carers’ voices so that their views could influence the design and delivery of services, within CoEL, locally and nationally, to improve outcomes for carer</w:t>
            </w:r>
            <w:r w:rsidR="00C94407">
              <w:t>s and the people they care for.</w:t>
            </w:r>
          </w:p>
          <w:p w:rsidR="00C94407" w:rsidP="00D03A53" w:rsidRDefault="00C94407" w14:paraId="2D39AD7E" w14:textId="77777777">
            <w:pPr>
              <w:contextualSpacing/>
            </w:pPr>
          </w:p>
          <w:p w:rsidR="006E05F6" w:rsidP="00D03A53" w:rsidRDefault="009D5FA6" w14:paraId="6E9C0031" w14:textId="778C40CD">
            <w:pPr>
              <w:contextualSpacing/>
            </w:pPr>
            <w:r>
              <w:t xml:space="preserve">This sparked a conversation about carers not being listened to, understood or valued at different levels – </w:t>
            </w:r>
            <w:r w:rsidR="00F109FE">
              <w:t>by professionals, services, government and</w:t>
            </w:r>
            <w:r>
              <w:t xml:space="preserve"> </w:t>
            </w:r>
            <w:r w:rsidR="00F109FE">
              <w:t>society in general.</w:t>
            </w:r>
          </w:p>
          <w:p w:rsidR="00C94407" w:rsidP="00D03A53" w:rsidRDefault="00C94407" w14:paraId="5A9EF0A8" w14:textId="1E83445C">
            <w:pPr>
              <w:contextualSpacing/>
            </w:pPr>
          </w:p>
          <w:p w:rsidR="00C94407" w:rsidP="00D03A53" w:rsidRDefault="00C94407" w14:paraId="2CE24368" w14:textId="4EEAEA2D">
            <w:pPr>
              <w:contextualSpacing/>
              <w:rPr>
                <w:b/>
              </w:rPr>
            </w:pPr>
            <w:r>
              <w:rPr>
                <w:b/>
              </w:rPr>
              <w:t>Issues Raised</w:t>
            </w:r>
          </w:p>
          <w:p w:rsidR="00C94407" w:rsidP="00D03A53" w:rsidRDefault="00C94407" w14:paraId="2526A235" w14:textId="56298745">
            <w:pPr>
              <w:contextualSpacing/>
              <w:rPr>
                <w:b/>
              </w:rPr>
            </w:pPr>
          </w:p>
          <w:p w:rsidR="00C94407" w:rsidP="00D03A53" w:rsidRDefault="00C94407" w14:paraId="12374EDE" w14:textId="7AE10D16">
            <w:pPr>
              <w:contextualSpacing/>
              <w:rPr>
                <w:b/>
              </w:rPr>
            </w:pPr>
            <w:r>
              <w:rPr>
                <w:b/>
              </w:rPr>
              <w:t>Complaints</w:t>
            </w:r>
          </w:p>
          <w:p w:rsidR="00883037" w:rsidP="00883037" w:rsidRDefault="00C94407" w14:paraId="24169112" w14:textId="7B1418D8">
            <w:pPr>
              <w:pStyle w:val="ListParagraph"/>
              <w:numPr>
                <w:ilvl w:val="0"/>
                <w:numId w:val="4"/>
              </w:numPr>
            </w:pPr>
            <w:r>
              <w:t xml:space="preserve">It can be difficult to make a complaint – </w:t>
            </w:r>
            <w:r w:rsidR="00883037">
              <w:t>knowing who to contact and how and in what format etc.</w:t>
            </w:r>
          </w:p>
          <w:p w:rsidR="00C94407" w:rsidP="00C94407" w:rsidRDefault="00C94407" w14:paraId="178DCF6C" w14:textId="060187E6">
            <w:pPr>
              <w:pStyle w:val="ListParagraph"/>
              <w:numPr>
                <w:ilvl w:val="0"/>
                <w:numId w:val="4"/>
              </w:numPr>
            </w:pPr>
            <w:r>
              <w:t>It’s exhausting to make a complaint and carers already lack time and energy</w:t>
            </w:r>
          </w:p>
          <w:p w:rsidR="00C94407" w:rsidP="00C94407" w:rsidRDefault="00BB4FF4" w14:paraId="03C73F07" w14:textId="5F965CF8">
            <w:pPr>
              <w:pStyle w:val="ListParagraph"/>
              <w:numPr>
                <w:ilvl w:val="0"/>
                <w:numId w:val="4"/>
              </w:numPr>
            </w:pPr>
            <w:r>
              <w:t xml:space="preserve">Carers can feel powerless when services appear to put up barriers and professionals close rank </w:t>
            </w:r>
          </w:p>
          <w:p w:rsidR="00C94407" w:rsidP="00C94407" w:rsidRDefault="00C94407" w14:paraId="2E594853" w14:textId="7AB13EDC">
            <w:pPr>
              <w:pStyle w:val="ListParagraph"/>
              <w:numPr>
                <w:ilvl w:val="0"/>
                <w:numId w:val="4"/>
              </w:numPr>
            </w:pPr>
            <w:r>
              <w:t xml:space="preserve">Carers </w:t>
            </w:r>
            <w:r w:rsidR="00BB4FF4">
              <w:t>can</w:t>
            </w:r>
            <w:r>
              <w:t xml:space="preserve"> worry that complaining will have a negative impact on the service the person they care for receives – they </w:t>
            </w:r>
            <w:r w:rsidR="00BB4FF4">
              <w:t>can be</w:t>
            </w:r>
            <w:r>
              <w:t xml:space="preserve"> nervous about “rocking the boat”</w:t>
            </w:r>
          </w:p>
          <w:p w:rsidR="00883037" w:rsidP="00883037" w:rsidRDefault="00883037" w14:paraId="7CC57308" w14:textId="5C9E5199">
            <w:pPr>
              <w:pStyle w:val="ListParagraph"/>
              <w:numPr>
                <w:ilvl w:val="0"/>
                <w:numId w:val="4"/>
              </w:numPr>
            </w:pPr>
            <w:r>
              <w:t>It’s not always easy or obvious how to access decision makers in the complaints process</w:t>
            </w:r>
          </w:p>
          <w:p w:rsidR="00883037" w:rsidP="00883037" w:rsidRDefault="00883037" w14:paraId="070DAE6F" w14:textId="5FF7585D">
            <w:pPr>
              <w:pStyle w:val="ListParagraph"/>
              <w:numPr>
                <w:ilvl w:val="0"/>
                <w:numId w:val="4"/>
              </w:numPr>
            </w:pPr>
            <w:r>
              <w:t xml:space="preserve">Important to set anger aside when making a complaint/ attack the problem or system rather than the person (Michael’s point) </w:t>
            </w:r>
          </w:p>
          <w:p w:rsidR="00C94407" w:rsidP="00C94407" w:rsidRDefault="00C94407" w14:paraId="163A4F4C" w14:textId="46D4229C"/>
          <w:p w:rsidR="00C94407" w:rsidP="00C94407" w:rsidRDefault="00C94407" w14:paraId="53409017" w14:textId="41F4A2DA">
            <w:pPr>
              <w:rPr>
                <w:b/>
              </w:rPr>
            </w:pPr>
            <w:r>
              <w:rPr>
                <w:b/>
              </w:rPr>
              <w:t>Listening to, and understanding, carers</w:t>
            </w:r>
          </w:p>
          <w:p w:rsidRPr="005C133D" w:rsidR="00C94407" w:rsidP="00C94407" w:rsidRDefault="00C94407" w14:paraId="03C407B2" w14:textId="38CA94E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Professionals do not really understand what it is like to be a carer looking after another person some or all of the time – the relentless 24/7 nature of the role</w:t>
            </w:r>
            <w:r w:rsidR="0037799C">
              <w:t xml:space="preserve"> (Agnes feels very strongly that the non-stop 24/7 nature of the role is not recognised</w:t>
            </w:r>
            <w:bookmarkStart w:name="_GoBack" w:id="0"/>
            <w:bookmarkEnd w:id="0"/>
            <w:r w:rsidR="0037799C">
              <w:t>)</w:t>
            </w:r>
          </w:p>
          <w:p w:rsidRPr="00C94407" w:rsidR="005C133D" w:rsidP="00C94407" w:rsidRDefault="005C133D" w14:paraId="3DCD821D" w14:textId="0514CBF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As a result, professionals can take carers’ words out of context (Agnes’ experience) jumping to the wrong conclusions, leading to a breakdown in trust</w:t>
            </w:r>
          </w:p>
          <w:p w:rsidR="00C94407" w:rsidP="00335B71" w:rsidRDefault="00C94407" w14:paraId="311D4C3E" w14:textId="53D685F3">
            <w:pPr>
              <w:pStyle w:val="ListParagraph"/>
              <w:numPr>
                <w:ilvl w:val="0"/>
                <w:numId w:val="5"/>
              </w:numPr>
            </w:pPr>
            <w:r>
              <w:t>Profe</w:t>
            </w:r>
            <w:r w:rsidR="005C133D">
              <w:t>ssionals do not routinely recognise carers’ expertise – carers often know the cared for person, and their state of health and wellbeing, better than anyone does.</w:t>
            </w:r>
          </w:p>
          <w:p w:rsidR="005C133D" w:rsidP="00335B71" w:rsidRDefault="005C133D" w14:paraId="02BAED18" w14:textId="49326E78">
            <w:pPr>
              <w:pStyle w:val="ListParagraph"/>
              <w:numPr>
                <w:ilvl w:val="0"/>
                <w:numId w:val="5"/>
              </w:numPr>
            </w:pPr>
            <w:r>
              <w:t xml:space="preserve">Carers are often not recognised as equal partners in care when services </w:t>
            </w:r>
            <w:r w:rsidR="00BB4FF4">
              <w:t>plan interventions</w:t>
            </w:r>
          </w:p>
          <w:p w:rsidR="005C133D" w:rsidP="00335B71" w:rsidRDefault="0037799C" w14:paraId="4F40C144" w14:textId="5DB1ACCA">
            <w:pPr>
              <w:pStyle w:val="ListParagraph"/>
              <w:numPr>
                <w:ilvl w:val="0"/>
                <w:numId w:val="5"/>
              </w:numPr>
              <w:rPr/>
            </w:pPr>
            <w:r w:rsidR="0037799C">
              <w:rPr/>
              <w:t>Some professionals sometimes</w:t>
            </w:r>
            <w:r w:rsidR="005C133D">
              <w:rPr/>
              <w:t xml:space="preserve"> do no</w:t>
            </w:r>
            <w:r w:rsidR="0037799C">
              <w:rPr/>
              <w:t>t</w:t>
            </w:r>
            <w:r w:rsidR="005C133D">
              <w:rPr/>
              <w:t xml:space="preserve"> look beyond a carer becoming angry or upset to consider the truth of what a carer is trying to communicate (Anne’s point</w:t>
            </w:r>
            <w:r w:rsidR="0A4F1E82">
              <w:rPr/>
              <w:t xml:space="preserve"> although not everyone can be tarred with the same brush – Anne has experienced wide range of </w:t>
            </w:r>
            <w:r w:rsidR="0A4F1E82">
              <w:rPr/>
              <w:t>responses</w:t>
            </w:r>
            <w:r w:rsidR="0A4F1E82">
              <w:rPr/>
              <w:t xml:space="preserve"> from professionals some of whom have been very sympathetic</w:t>
            </w:r>
            <w:r w:rsidR="005C133D">
              <w:rPr/>
              <w:t>)</w:t>
            </w:r>
          </w:p>
          <w:p w:rsidR="00ED1D8F" w:rsidP="00ED1D8F" w:rsidRDefault="00ED1D8F" w14:paraId="0225C9B4" w14:textId="4D5EBB36"/>
          <w:p w:rsidR="00ED1D8F" w:rsidP="00ED1D8F" w:rsidRDefault="00ED1D8F" w14:paraId="4640E3C1" w14:textId="5B4B7DD6">
            <w:pPr>
              <w:rPr>
                <w:b/>
              </w:rPr>
            </w:pPr>
            <w:r>
              <w:rPr>
                <w:b/>
              </w:rPr>
              <w:t>Valuing carers</w:t>
            </w:r>
          </w:p>
          <w:p w:rsidR="00C94407" w:rsidP="00ED1D8F" w:rsidRDefault="00ED1D8F" w14:paraId="41CB2E0C" w14:textId="416A6CA0">
            <w:pPr>
              <w:pStyle w:val="ListParagraph"/>
              <w:numPr>
                <w:ilvl w:val="0"/>
                <w:numId w:val="6"/>
              </w:numPr>
            </w:pPr>
            <w:r w:rsidRPr="00ED1D8F">
              <w:t>Carers are not valued on many levels – in the financial support they receive when they give up work to care, in media coverage of caring through the pandemic, in wider society.</w:t>
            </w:r>
          </w:p>
          <w:p w:rsidR="00ED1D8F" w:rsidP="00ED1D8F" w:rsidRDefault="00ED1D8F" w14:paraId="2AD60C72" w14:textId="24C6EBB7">
            <w:pPr>
              <w:pStyle w:val="ListParagraph"/>
              <w:numPr>
                <w:ilvl w:val="0"/>
                <w:numId w:val="6"/>
              </w:numPr>
            </w:pPr>
            <w:r>
              <w:t>Carers are not being given the same priority as paid staff in the vaccine roll out</w:t>
            </w:r>
          </w:p>
          <w:p w:rsidR="00ED1D8F" w:rsidP="00ED1D8F" w:rsidRDefault="00ED1D8F" w14:paraId="7E4D8A91" w14:textId="279B4772"/>
          <w:p w:rsidR="00ED1D8F" w:rsidP="00ED1D8F" w:rsidRDefault="00ED1D8F" w14:paraId="0B10B9F5" w14:textId="3B6F8806">
            <w:pPr>
              <w:rPr>
                <w:b/>
              </w:rPr>
            </w:pPr>
            <w:r>
              <w:rPr>
                <w:b/>
              </w:rPr>
              <w:t>Lack of access to respite</w:t>
            </w:r>
          </w:p>
          <w:p w:rsidR="00ED1D8F" w:rsidP="00ED1D8F" w:rsidRDefault="00ED1D8F" w14:paraId="40C227F2" w14:textId="722CF039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Carers are struggling to access respite, particularly during the pandemic when so many specialist and universal services are suspended</w:t>
            </w:r>
          </w:p>
          <w:p w:rsidR="00ED1D8F" w:rsidP="00ED1D8F" w:rsidRDefault="00ED1D8F" w14:paraId="6CA6B6A2" w14:textId="571BA044">
            <w:pPr>
              <w:pStyle w:val="ListParagraph"/>
              <w:numPr>
                <w:ilvl w:val="0"/>
                <w:numId w:val="7"/>
              </w:numPr>
            </w:pPr>
            <w:r>
              <w:t>Traditional respite services cannot always accommodate people with higher levels of need (e.g. day care services being unable to support people who need assistance with personal care)</w:t>
            </w:r>
          </w:p>
          <w:p w:rsidR="00ED1D8F" w:rsidP="00ED1D8F" w:rsidRDefault="00ED1D8F" w14:paraId="7DD47B34" w14:textId="0B7E8AD4">
            <w:pPr>
              <w:pStyle w:val="ListParagraph"/>
              <w:numPr>
                <w:ilvl w:val="0"/>
                <w:numId w:val="7"/>
              </w:numPr>
            </w:pPr>
            <w:r>
              <w:t>Alternative respite options are not offered or there are long delays in accessing support (e.g. waiting for PVG checks)</w:t>
            </w:r>
          </w:p>
          <w:p w:rsidR="00ED1D8F" w:rsidP="00ED1D8F" w:rsidRDefault="00ED1D8F" w14:paraId="10A0AECD" w14:textId="2DBC524D"/>
          <w:p w:rsidR="00ED1D8F" w:rsidP="00ED1D8F" w:rsidRDefault="00ED1D8F" w14:paraId="408FC43C" w14:textId="61B16BCE">
            <w:pPr>
              <w:rPr>
                <w:b/>
              </w:rPr>
            </w:pPr>
            <w:r>
              <w:rPr>
                <w:b/>
              </w:rPr>
              <w:t xml:space="preserve">Lack of </w:t>
            </w:r>
            <w:r w:rsidR="00BB4FF4">
              <w:rPr>
                <w:b/>
              </w:rPr>
              <w:t>access to community-based services</w:t>
            </w:r>
          </w:p>
          <w:p w:rsidR="00ED1D8F" w:rsidP="00ED1D8F" w:rsidRDefault="00ED1D8F" w14:paraId="07A72981" w14:textId="2EC4BD1F">
            <w:pPr>
              <w:pStyle w:val="ListParagraph"/>
              <w:numPr>
                <w:ilvl w:val="0"/>
                <w:numId w:val="9"/>
              </w:numPr>
            </w:pPr>
            <w:r>
              <w:t xml:space="preserve">Carers are seeing </w:t>
            </w:r>
            <w:r w:rsidR="00BB4FF4">
              <w:t>the health and wellbeing of the people they care for</w:t>
            </w:r>
            <w:r>
              <w:t xml:space="preserve"> </w:t>
            </w:r>
            <w:r w:rsidR="00BB4FF4">
              <w:t>deteriorate in the absence of leisure centres, physiotherapy,</w:t>
            </w:r>
            <w:r>
              <w:t xml:space="preserve"> </w:t>
            </w:r>
            <w:r w:rsidR="00BB4FF4">
              <w:t>speech and language therapy etc.</w:t>
            </w:r>
          </w:p>
          <w:p w:rsidR="00BB4FF4" w:rsidP="00BB4FF4" w:rsidRDefault="00BB4FF4" w14:paraId="4C982BB2" w14:textId="68AA1A32"/>
          <w:p w:rsidR="00BB4FF4" w:rsidP="00BB4FF4" w:rsidRDefault="00BB4FF4" w14:paraId="60BBE9EC" w14:textId="6C218842">
            <w:pPr>
              <w:rPr>
                <w:b/>
              </w:rPr>
            </w:pPr>
            <w:r>
              <w:rPr>
                <w:b/>
              </w:rPr>
              <w:t>Loss of trust</w:t>
            </w:r>
          </w:p>
          <w:p w:rsidR="008B22C6" w:rsidP="008B22C6" w:rsidRDefault="00BB4FF4" w14:paraId="782D3ED1" w14:textId="18A0EE0B">
            <w:pPr>
              <w:pStyle w:val="ListParagraph"/>
              <w:numPr>
                <w:ilvl w:val="0"/>
                <w:numId w:val="9"/>
              </w:numPr>
            </w:pPr>
            <w:r>
              <w:t xml:space="preserve">Carers lose trust after negative experiences with services and avoid asking for help from or engaging with services in the future e.g. social work </w:t>
            </w:r>
          </w:p>
          <w:p w:rsidR="008B22C6" w:rsidP="008B22C6" w:rsidRDefault="008B22C6" w14:paraId="70D8DDC8" w14:textId="51F20CCC"/>
          <w:p w:rsidR="008B22C6" w:rsidP="008B22C6" w:rsidRDefault="008B22C6" w14:paraId="4DE1E266" w14:textId="2C75F997">
            <w:pPr>
              <w:rPr>
                <w:b/>
              </w:rPr>
            </w:pPr>
            <w:r>
              <w:rPr>
                <w:b/>
              </w:rPr>
              <w:t>Gap between policy and practice</w:t>
            </w:r>
          </w:p>
          <w:p w:rsidRPr="00BB4FF4" w:rsidR="008B22C6" w:rsidP="008B22C6" w:rsidRDefault="008B22C6" w14:paraId="44F4D82B" w14:textId="3365FA72">
            <w:pPr>
              <w:pStyle w:val="ListParagraph"/>
              <w:numPr>
                <w:ilvl w:val="0"/>
                <w:numId w:val="9"/>
              </w:numPr>
            </w:pPr>
            <w:r>
              <w:t>There have been improvements in some areas but there is often a gap between policy and practice (Anne’s example of the development of some support services for people living with dementia and their carers in East Lothian over the last 20 years)</w:t>
            </w:r>
          </w:p>
          <w:p w:rsidR="00BB4FF4" w:rsidP="00D03A53" w:rsidRDefault="00BB4FF4" w14:paraId="441E8D15" w14:textId="40398011">
            <w:pPr>
              <w:contextualSpacing/>
            </w:pPr>
          </w:p>
          <w:p w:rsidR="008B22C6" w:rsidP="00D03A53" w:rsidRDefault="008B22C6" w14:paraId="78F2E2A4" w14:textId="2A7D489E">
            <w:pPr>
              <w:contextualSpacing/>
            </w:pPr>
            <w:r>
              <w:t>During the discussion, some ideas for improving the situation were suggested:</w:t>
            </w:r>
          </w:p>
          <w:p w:rsidR="00BB4FF4" w:rsidP="00BB4FF4" w:rsidRDefault="008B22C6" w14:paraId="050581F5" w14:textId="28FE53B8">
            <w:pPr>
              <w:pStyle w:val="ListParagraph"/>
              <w:numPr>
                <w:ilvl w:val="0"/>
                <w:numId w:val="9"/>
              </w:numPr>
            </w:pPr>
            <w:r>
              <w:t>Simple i</w:t>
            </w:r>
            <w:r w:rsidR="00BB4FF4">
              <w:t>nformation sheet on who to complain to and how when things go wrong</w:t>
            </w:r>
          </w:p>
          <w:p w:rsidR="00BB4FF4" w:rsidP="00BB4FF4" w:rsidRDefault="00BB4FF4" w14:paraId="2E675B3D" w14:textId="4C360701">
            <w:pPr>
              <w:pStyle w:val="ListParagraph"/>
              <w:numPr>
                <w:ilvl w:val="0"/>
                <w:numId w:val="9"/>
              </w:numPr>
            </w:pPr>
            <w:r>
              <w:t>Assertiveness training</w:t>
            </w:r>
            <w:r w:rsidR="008B22C6">
              <w:t xml:space="preserve"> for carers</w:t>
            </w:r>
          </w:p>
          <w:p w:rsidR="00BB4FF4" w:rsidP="00BB4FF4" w:rsidRDefault="00BB4FF4" w14:paraId="3427AEA8" w14:textId="20207EED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="008B22C6">
              <w:t>d</w:t>
            </w:r>
            <w:r w:rsidR="00883037">
              <w:t>vocacy – informing carers of their rights and how to access them?</w:t>
            </w:r>
          </w:p>
          <w:p w:rsidR="00D03A53" w:rsidP="00CA712B" w:rsidRDefault="008B22C6" w14:paraId="175F5CA6" w14:textId="75AFC685">
            <w:pPr>
              <w:pStyle w:val="ListParagraph"/>
              <w:numPr>
                <w:ilvl w:val="0"/>
                <w:numId w:val="9"/>
              </w:numPr>
            </w:pPr>
            <w:r>
              <w:t>Increasing public awareness (how?)</w:t>
            </w:r>
            <w:r w:rsidR="00CC0D57">
              <w:t xml:space="preserve"> – case studies of carers’ experiences?</w:t>
            </w:r>
          </w:p>
          <w:p w:rsidR="00D03A53" w:rsidP="008B22C6" w:rsidRDefault="00D03A53" w14:paraId="0668F324" w14:textId="6FB53FD9">
            <w:pPr>
              <w:contextualSpacing/>
            </w:pPr>
          </w:p>
        </w:tc>
      </w:tr>
    </w:tbl>
    <w:p w:rsidR="000631DE" w:rsidP="00D03A53" w:rsidRDefault="000631DE" w14:paraId="73E9DB89" w14:textId="77777777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1DE" w:rsidTr="000631DE" w14:paraId="7D9F63BF" w14:textId="77777777">
        <w:tc>
          <w:tcPr>
            <w:tcW w:w="9016" w:type="dxa"/>
          </w:tcPr>
          <w:p w:rsidRPr="000631DE" w:rsidR="000631DE" w:rsidP="00D03A53" w:rsidRDefault="008B22C6" w14:paraId="6D980FB4" w14:textId="570D0B74">
            <w:pPr>
              <w:contextualSpacing/>
              <w:rPr>
                <w:b/>
              </w:rPr>
            </w:pPr>
            <w:r>
              <w:rPr>
                <w:b/>
              </w:rPr>
              <w:t>Next steps/ Key decisions</w:t>
            </w:r>
          </w:p>
        </w:tc>
      </w:tr>
      <w:tr w:rsidR="000631DE" w:rsidTr="000631DE" w14:paraId="54231910" w14:textId="77777777">
        <w:tc>
          <w:tcPr>
            <w:tcW w:w="9016" w:type="dxa"/>
          </w:tcPr>
          <w:p w:rsidR="000631DE" w:rsidP="00D03A53" w:rsidRDefault="000631DE" w14:paraId="62D05CDB" w14:textId="77777777">
            <w:pPr>
              <w:contextualSpacing/>
            </w:pPr>
          </w:p>
          <w:p w:rsidR="006A3DCE" w:rsidP="00D03A53" w:rsidRDefault="00394901" w14:paraId="339F6BD9" w14:textId="48228257">
            <w:pPr>
              <w:contextualSpacing/>
            </w:pPr>
            <w:r>
              <w:t>We briefly discussed next steps</w:t>
            </w:r>
            <w:r w:rsidR="00861CE3">
              <w:t>:</w:t>
            </w:r>
          </w:p>
          <w:p w:rsidR="00861CE3" w:rsidP="00861CE3" w:rsidRDefault="006C7BDD" w14:paraId="7AB97F73" w14:textId="42AE0B36">
            <w:pPr>
              <w:pStyle w:val="ListParagraph"/>
              <w:numPr>
                <w:ilvl w:val="0"/>
                <w:numId w:val="3"/>
              </w:numPr>
            </w:pPr>
            <w:r>
              <w:t xml:space="preserve">Agree </w:t>
            </w:r>
            <w:r w:rsidR="008B22C6">
              <w:t>common issues/ priorities</w:t>
            </w:r>
            <w:r>
              <w:t xml:space="preserve"> that the group wants to work on</w:t>
            </w:r>
          </w:p>
          <w:p w:rsidR="00394901" w:rsidP="00BA2CDD" w:rsidRDefault="00861CE3" w14:paraId="6D803EB2" w14:textId="619429F3">
            <w:pPr>
              <w:pStyle w:val="ListParagraph"/>
              <w:numPr>
                <w:ilvl w:val="0"/>
                <w:numId w:val="3"/>
              </w:numPr>
            </w:pPr>
            <w:r>
              <w:t>Map out opportunities to influence policy and practice at different levels</w:t>
            </w:r>
            <w:r w:rsidR="008B22C6">
              <w:t xml:space="preserve"> locally and nationally</w:t>
            </w:r>
          </w:p>
          <w:p w:rsidR="00D03A53" w:rsidP="00D03A53" w:rsidRDefault="00D03A53" w14:paraId="66C2A439" w14:textId="019930B2">
            <w:pPr>
              <w:contextualSpacing/>
            </w:pPr>
          </w:p>
        </w:tc>
      </w:tr>
    </w:tbl>
    <w:p w:rsidR="000631DE" w:rsidP="00D03A53" w:rsidRDefault="000631DE" w14:paraId="61856C67" w14:textId="77777777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075"/>
      </w:tblGrid>
      <w:tr w:rsidR="000631DE" w:rsidTr="006F6CBC" w14:paraId="4FCD6E56" w14:textId="77777777">
        <w:tc>
          <w:tcPr>
            <w:tcW w:w="9016" w:type="dxa"/>
            <w:gridSpan w:val="3"/>
          </w:tcPr>
          <w:p w:rsidRPr="000631DE" w:rsidR="000631DE" w:rsidP="00D03A53" w:rsidRDefault="000631DE" w14:paraId="569C9358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Actions</w:t>
            </w:r>
          </w:p>
        </w:tc>
      </w:tr>
      <w:tr w:rsidR="000631DE" w:rsidTr="000631DE" w14:paraId="7E14ED83" w14:textId="77777777">
        <w:tc>
          <w:tcPr>
            <w:tcW w:w="988" w:type="dxa"/>
          </w:tcPr>
          <w:p w:rsidRPr="000631DE" w:rsidR="000631DE" w:rsidP="00D03A53" w:rsidRDefault="000631DE" w14:paraId="170EAB24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Who</w:t>
            </w:r>
          </w:p>
        </w:tc>
        <w:tc>
          <w:tcPr>
            <w:tcW w:w="5953" w:type="dxa"/>
          </w:tcPr>
          <w:p w:rsidRPr="000631DE" w:rsidR="000631DE" w:rsidP="00D03A53" w:rsidRDefault="000631DE" w14:paraId="28C84C03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What</w:t>
            </w:r>
          </w:p>
        </w:tc>
        <w:tc>
          <w:tcPr>
            <w:tcW w:w="2075" w:type="dxa"/>
          </w:tcPr>
          <w:p w:rsidRPr="000631DE" w:rsidR="000631DE" w:rsidP="00D03A53" w:rsidRDefault="000631DE" w14:paraId="2718D0F4" w14:textId="77777777">
            <w:pPr>
              <w:contextualSpacing/>
              <w:rPr>
                <w:b/>
              </w:rPr>
            </w:pPr>
            <w:r w:rsidRPr="000631DE">
              <w:rPr>
                <w:b/>
              </w:rPr>
              <w:t>By when</w:t>
            </w:r>
          </w:p>
        </w:tc>
      </w:tr>
      <w:tr w:rsidR="000631DE" w:rsidTr="000631DE" w14:paraId="08B1292D" w14:textId="77777777">
        <w:tc>
          <w:tcPr>
            <w:tcW w:w="988" w:type="dxa"/>
          </w:tcPr>
          <w:p w:rsidRPr="000631DE" w:rsidR="000631DE" w:rsidP="00D03A53" w:rsidRDefault="008B22C6" w14:paraId="03E8C8BC" w14:textId="2F677314">
            <w:pPr>
              <w:contextualSpacing/>
              <w:rPr>
                <w:b/>
              </w:rPr>
            </w:pPr>
            <w:r>
              <w:t>Kirsteen</w:t>
            </w:r>
          </w:p>
        </w:tc>
        <w:tc>
          <w:tcPr>
            <w:tcW w:w="5953" w:type="dxa"/>
          </w:tcPr>
          <w:p w:rsidRPr="000631DE" w:rsidR="000631DE" w:rsidP="00D03A53" w:rsidRDefault="008B22C6" w14:paraId="14697771" w14:textId="4DA0947B">
            <w:pPr>
              <w:contextualSpacing/>
              <w:rPr>
                <w:b/>
              </w:rPr>
            </w:pPr>
            <w:r>
              <w:t>Organise next Carers’ Panel Meeting (consult all on choice of date and time again)</w:t>
            </w:r>
          </w:p>
        </w:tc>
        <w:tc>
          <w:tcPr>
            <w:tcW w:w="2075" w:type="dxa"/>
          </w:tcPr>
          <w:p w:rsidRPr="008B22C6" w:rsidR="000631DE" w:rsidP="008B22C6" w:rsidRDefault="008B22C6" w14:paraId="2D17E4CC" w14:textId="01B732D8">
            <w:pPr>
              <w:contextualSpacing/>
            </w:pPr>
            <w:r w:rsidRPr="008B22C6">
              <w:t>05/0</w:t>
            </w:r>
            <w:r>
              <w:t>2</w:t>
            </w:r>
            <w:r w:rsidRPr="008B22C6">
              <w:t>/2021</w:t>
            </w:r>
          </w:p>
        </w:tc>
      </w:tr>
      <w:tr w:rsidR="000631DE" w:rsidTr="000631DE" w14:paraId="6AA488E8" w14:textId="77777777">
        <w:tc>
          <w:tcPr>
            <w:tcW w:w="988" w:type="dxa"/>
          </w:tcPr>
          <w:p w:rsidR="000631DE" w:rsidP="00D03A53" w:rsidRDefault="008B22C6" w14:paraId="0F854644" w14:textId="2C1F4EB1">
            <w:pPr>
              <w:contextualSpacing/>
            </w:pPr>
            <w:r>
              <w:t>Kirsteen</w:t>
            </w:r>
          </w:p>
        </w:tc>
        <w:tc>
          <w:tcPr>
            <w:tcW w:w="5953" w:type="dxa"/>
          </w:tcPr>
          <w:p w:rsidR="000631DE" w:rsidP="008B22C6" w:rsidRDefault="008B22C6" w14:paraId="06E56AE9" w14:textId="64009C5F">
            <w:pPr>
              <w:contextualSpacing/>
            </w:pPr>
            <w:r>
              <w:t xml:space="preserve">Circulate summary of key opportunities to influence policy locally and nationally at present </w:t>
            </w:r>
          </w:p>
        </w:tc>
        <w:tc>
          <w:tcPr>
            <w:tcW w:w="2075" w:type="dxa"/>
          </w:tcPr>
          <w:p w:rsidR="000631DE" w:rsidP="00D03A53" w:rsidRDefault="008B22C6" w14:paraId="2A4315B5" w14:textId="03CC4EBC">
            <w:pPr>
              <w:contextualSpacing/>
            </w:pPr>
            <w:r w:rsidRPr="008B22C6">
              <w:t>05/0</w:t>
            </w:r>
            <w:r>
              <w:t>2</w:t>
            </w:r>
            <w:r w:rsidRPr="008B22C6">
              <w:t>/2021</w:t>
            </w:r>
          </w:p>
        </w:tc>
      </w:tr>
      <w:tr w:rsidR="000631DE" w:rsidTr="000631DE" w14:paraId="2DA321B6" w14:textId="77777777">
        <w:tc>
          <w:tcPr>
            <w:tcW w:w="988" w:type="dxa"/>
          </w:tcPr>
          <w:p w:rsidR="000631DE" w:rsidP="00D03A53" w:rsidRDefault="008B22C6" w14:paraId="45252969" w14:textId="4D2152FB">
            <w:pPr>
              <w:contextualSpacing/>
            </w:pPr>
            <w:r>
              <w:t>Kirsteen</w:t>
            </w:r>
          </w:p>
        </w:tc>
        <w:tc>
          <w:tcPr>
            <w:tcW w:w="5953" w:type="dxa"/>
          </w:tcPr>
          <w:p w:rsidR="000631DE" w:rsidP="00CC0D57" w:rsidRDefault="008B22C6" w14:paraId="3DB28806" w14:textId="71B2E747">
            <w:pPr>
              <w:contextualSpacing/>
            </w:pPr>
            <w:r>
              <w:t xml:space="preserve">Draft map of </w:t>
            </w:r>
            <w:r w:rsidR="00CC0D57">
              <w:t>how</w:t>
            </w:r>
            <w:r>
              <w:t xml:space="preserve"> Carers’ Panel </w:t>
            </w:r>
            <w:r w:rsidR="00CC0D57">
              <w:t>can feed into/influence other policy development and advocacy groups</w:t>
            </w:r>
          </w:p>
        </w:tc>
        <w:tc>
          <w:tcPr>
            <w:tcW w:w="2075" w:type="dxa"/>
          </w:tcPr>
          <w:p w:rsidR="000631DE" w:rsidP="00D03A53" w:rsidRDefault="00CC0D57" w14:paraId="051910B8" w14:textId="26BC3771">
            <w:pPr>
              <w:contextualSpacing/>
            </w:pPr>
            <w:r>
              <w:t>19/02/2021</w:t>
            </w:r>
          </w:p>
        </w:tc>
      </w:tr>
    </w:tbl>
    <w:p w:rsidR="000631DE" w:rsidP="00D03A53" w:rsidRDefault="000631DE" w14:paraId="665105CD" w14:textId="77777777">
      <w:pPr>
        <w:spacing w:line="240" w:lineRule="auto"/>
        <w:contextualSpacing/>
      </w:pPr>
    </w:p>
    <w:sectPr w:rsidR="000631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2D98"/>
    <w:multiLevelType w:val="hybridMultilevel"/>
    <w:tmpl w:val="A9709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EF39FA"/>
    <w:multiLevelType w:val="hybridMultilevel"/>
    <w:tmpl w:val="712874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63196B"/>
    <w:multiLevelType w:val="hybridMultilevel"/>
    <w:tmpl w:val="84789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A46A0B"/>
    <w:multiLevelType w:val="hybridMultilevel"/>
    <w:tmpl w:val="CB04D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7C4A6B"/>
    <w:multiLevelType w:val="hybridMultilevel"/>
    <w:tmpl w:val="5E3EE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EE4EB4"/>
    <w:multiLevelType w:val="hybridMultilevel"/>
    <w:tmpl w:val="1FA8D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67428C"/>
    <w:multiLevelType w:val="hybridMultilevel"/>
    <w:tmpl w:val="78443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672A6C"/>
    <w:multiLevelType w:val="hybridMultilevel"/>
    <w:tmpl w:val="417C95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820C46"/>
    <w:multiLevelType w:val="hybridMultilevel"/>
    <w:tmpl w:val="FC1A2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E"/>
    <w:rsid w:val="000631DE"/>
    <w:rsid w:val="002C22AE"/>
    <w:rsid w:val="002D68C8"/>
    <w:rsid w:val="0037799C"/>
    <w:rsid w:val="00394901"/>
    <w:rsid w:val="00595BE8"/>
    <w:rsid w:val="005C133D"/>
    <w:rsid w:val="005C4D2B"/>
    <w:rsid w:val="00647581"/>
    <w:rsid w:val="006A3DCE"/>
    <w:rsid w:val="006C7BDD"/>
    <w:rsid w:val="006D529F"/>
    <w:rsid w:val="006E05F6"/>
    <w:rsid w:val="006F6CBC"/>
    <w:rsid w:val="007518A4"/>
    <w:rsid w:val="00787314"/>
    <w:rsid w:val="00795307"/>
    <w:rsid w:val="007F7B57"/>
    <w:rsid w:val="0083799F"/>
    <w:rsid w:val="00861CE3"/>
    <w:rsid w:val="00883037"/>
    <w:rsid w:val="008B22C6"/>
    <w:rsid w:val="008C31A4"/>
    <w:rsid w:val="009C3713"/>
    <w:rsid w:val="009D5FA6"/>
    <w:rsid w:val="00A52F97"/>
    <w:rsid w:val="00AA7FCB"/>
    <w:rsid w:val="00B64EF5"/>
    <w:rsid w:val="00BB4FF4"/>
    <w:rsid w:val="00C94407"/>
    <w:rsid w:val="00CC0D57"/>
    <w:rsid w:val="00D03A53"/>
    <w:rsid w:val="00D145FF"/>
    <w:rsid w:val="00DB4AF3"/>
    <w:rsid w:val="00E2797F"/>
    <w:rsid w:val="00E853AE"/>
    <w:rsid w:val="00ED1D8F"/>
    <w:rsid w:val="00F051D4"/>
    <w:rsid w:val="00F109FE"/>
    <w:rsid w:val="0A4F1E82"/>
    <w:rsid w:val="1F520FB2"/>
    <w:rsid w:val="6BBE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569F"/>
  <w15:chartTrackingRefBased/>
  <w15:docId w15:val="{7151EE4E-E9B1-44FB-9D47-283A1F4E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1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2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9CBEFDF94CF4BB07BAA9C9646630F" ma:contentTypeVersion="13" ma:contentTypeDescription="Create a new document." ma:contentTypeScope="" ma:versionID="e15c52e64d6bb2258cdd83a8c26daf4d">
  <xsd:schema xmlns:xsd="http://www.w3.org/2001/XMLSchema" xmlns:xs="http://www.w3.org/2001/XMLSchema" xmlns:p="http://schemas.microsoft.com/office/2006/metadata/properties" xmlns:ns3="e9d5fd0e-28d0-4f9f-994f-391c4fd62c30" xmlns:ns4="a2ba599a-bab3-4809-8192-b6452ed0ff47" targetNamespace="http://schemas.microsoft.com/office/2006/metadata/properties" ma:root="true" ma:fieldsID="ae9b23e0d1eb7b5a96e11a6bcc3353f2" ns3:_="" ns4:_="">
    <xsd:import namespace="e9d5fd0e-28d0-4f9f-994f-391c4fd62c30"/>
    <xsd:import namespace="a2ba599a-bab3-4809-8192-b6452ed0f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5fd0e-28d0-4f9f-994f-391c4fd62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a599a-bab3-4809-8192-b6452ed0f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CBA1C-44D3-4CC8-9676-B2C2CCB86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6C880-4975-42D2-9B03-FDA5B760D5E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ba599a-bab3-4809-8192-b6452ed0ff47"/>
    <ds:schemaRef ds:uri="e9d5fd0e-28d0-4f9f-994f-391c4fd62c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FB5B9C-5FD8-4C91-9085-DBAC7E30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5fd0e-28d0-4f9f-994f-391c4fd62c30"/>
    <ds:schemaRef ds:uri="a2ba599a-bab3-4809-8192-b6452ed0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COEL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Kirsteen Powell</dc:creator>
  <keywords/>
  <dc:description/>
  <lastModifiedBy>Kirsteen Powell</lastModifiedBy>
  <revision>4</revision>
  <dcterms:created xsi:type="dcterms:W3CDTF">2021-03-03T12:17:00.0000000Z</dcterms:created>
  <dcterms:modified xsi:type="dcterms:W3CDTF">2021-03-05T17:45:43.5493954Z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0x0101005BB9CBEFDF94CF4BB07BAA9C9646630F</vt:lpwstr>
  </property>
</Properties>
</file>