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12BA" w14:textId="159CFD2A" w:rsidR="00370D87" w:rsidRPr="00370D87" w:rsidRDefault="00370D87" w:rsidP="00370D87">
      <w:pPr>
        <w:rPr>
          <w:rFonts w:cstheme="minorHAnsi"/>
          <w:b/>
          <w:bCs/>
          <w:sz w:val="24"/>
          <w:szCs w:val="24"/>
        </w:rPr>
      </w:pPr>
      <w:r w:rsidRPr="00370D87">
        <w:rPr>
          <w:rFonts w:cstheme="minorHAnsi"/>
          <w:b/>
          <w:bCs/>
          <w:sz w:val="24"/>
          <w:szCs w:val="24"/>
        </w:rPr>
        <w:t>Eligibility Criteria Consultation with carers 17</w:t>
      </w:r>
      <w:r w:rsidRPr="00370D87">
        <w:rPr>
          <w:rFonts w:cstheme="minorHAnsi"/>
          <w:b/>
          <w:bCs/>
          <w:sz w:val="24"/>
          <w:szCs w:val="24"/>
          <w:vertAlign w:val="superscript"/>
        </w:rPr>
        <w:t>th</w:t>
      </w:r>
      <w:r w:rsidRPr="00370D87">
        <w:rPr>
          <w:rFonts w:cstheme="minorHAnsi"/>
          <w:b/>
          <w:bCs/>
          <w:sz w:val="24"/>
          <w:szCs w:val="24"/>
        </w:rPr>
        <w:t xml:space="preserve"> January 2024</w:t>
      </w:r>
    </w:p>
    <w:p w14:paraId="7097D289" w14:textId="3CF57B74" w:rsidR="00370D87" w:rsidRPr="00370D87" w:rsidRDefault="00370D87" w:rsidP="00370D87">
      <w:pPr>
        <w:rPr>
          <w:rFonts w:cstheme="minorHAnsi"/>
          <w:sz w:val="24"/>
          <w:szCs w:val="24"/>
        </w:rPr>
      </w:pPr>
      <w:r w:rsidRPr="00370D87">
        <w:rPr>
          <w:rFonts w:cstheme="minorHAnsi"/>
          <w:sz w:val="24"/>
          <w:szCs w:val="24"/>
        </w:rPr>
        <w:t>Carers Panel members</w:t>
      </w:r>
      <w:r>
        <w:rPr>
          <w:rFonts w:cstheme="minorHAnsi"/>
          <w:sz w:val="24"/>
          <w:szCs w:val="24"/>
        </w:rPr>
        <w:t xml:space="preserve"> (and an extended group of carers – 27 in </w:t>
      </w:r>
      <w:proofErr w:type="gramStart"/>
      <w:r>
        <w:rPr>
          <w:rFonts w:cstheme="minorHAnsi"/>
          <w:sz w:val="24"/>
          <w:szCs w:val="24"/>
        </w:rPr>
        <w:t xml:space="preserve">total) </w:t>
      </w:r>
      <w:r w:rsidRPr="00370D87">
        <w:rPr>
          <w:rFonts w:cstheme="minorHAnsi"/>
          <w:sz w:val="24"/>
          <w:szCs w:val="24"/>
        </w:rPr>
        <w:t xml:space="preserve"> attended</w:t>
      </w:r>
      <w:proofErr w:type="gramEnd"/>
      <w:r w:rsidRPr="00370D87">
        <w:rPr>
          <w:rFonts w:cstheme="minorHAnsi"/>
          <w:sz w:val="24"/>
          <w:szCs w:val="24"/>
        </w:rPr>
        <w:t xml:space="preserve"> an engagement event at </w:t>
      </w:r>
      <w:proofErr w:type="spellStart"/>
      <w:r w:rsidRPr="00370D87">
        <w:rPr>
          <w:rFonts w:cstheme="minorHAnsi"/>
          <w:sz w:val="24"/>
          <w:szCs w:val="24"/>
        </w:rPr>
        <w:t>Cockenzie</w:t>
      </w:r>
      <w:proofErr w:type="spellEnd"/>
      <w:r w:rsidRPr="00370D87">
        <w:rPr>
          <w:rFonts w:cstheme="minorHAnsi"/>
          <w:sz w:val="24"/>
          <w:szCs w:val="24"/>
        </w:rPr>
        <w:t xml:space="preserve"> House with ELHSCP and CoEL. The purpose of this event was to consult on the eligibility criteria for carer support in EL. Maria Burton and Gemma Twells-Davison co-chaired the event and asked carers to share their experiences of care to inform the re</w:t>
      </w:r>
      <w:r>
        <w:rPr>
          <w:rFonts w:cstheme="minorHAnsi"/>
          <w:sz w:val="24"/>
          <w:szCs w:val="24"/>
        </w:rPr>
        <w:t>-</w:t>
      </w:r>
      <w:r w:rsidRPr="00370D87">
        <w:rPr>
          <w:rFonts w:cstheme="minorHAnsi"/>
          <w:sz w:val="24"/>
          <w:szCs w:val="24"/>
        </w:rPr>
        <w:t xml:space="preserve">development of the table of indicators that form part of the eligibility criteria. </w:t>
      </w:r>
    </w:p>
    <w:p w14:paraId="4EA7FDAF" w14:textId="6219BBB0" w:rsidR="00370D87" w:rsidRPr="00370D87" w:rsidRDefault="00370D87" w:rsidP="00370D87">
      <w:pPr>
        <w:pStyle w:val="NormalWeb"/>
        <w:rPr>
          <w:rFonts w:asciiTheme="minorHAnsi" w:hAnsiTheme="minorHAnsi" w:cstheme="minorHAnsi"/>
          <w:color w:val="000000"/>
        </w:rPr>
      </w:pPr>
      <w:r w:rsidRPr="00370D87">
        <w:rPr>
          <w:rFonts w:asciiTheme="minorHAnsi" w:hAnsiTheme="minorHAnsi" w:cstheme="minorHAnsi"/>
          <w:color w:val="000000"/>
        </w:rPr>
        <w:t>ELHSCP</w:t>
      </w:r>
      <w:r w:rsidRPr="00370D87">
        <w:rPr>
          <w:rFonts w:asciiTheme="minorHAnsi" w:hAnsiTheme="minorHAnsi" w:cstheme="minorHAnsi"/>
          <w:color w:val="000000"/>
        </w:rPr>
        <w:t xml:space="preserve"> have a duty to provide advice, information and support and have contracts in place with Carers of East Lothian and </w:t>
      </w:r>
      <w:r>
        <w:rPr>
          <w:rFonts w:asciiTheme="minorHAnsi" w:hAnsiTheme="minorHAnsi" w:cstheme="minorHAnsi"/>
          <w:color w:val="000000"/>
        </w:rPr>
        <w:t>the</w:t>
      </w:r>
      <w:r w:rsidRPr="00370D87">
        <w:rPr>
          <w:rFonts w:asciiTheme="minorHAnsi" w:hAnsiTheme="minorHAnsi" w:cstheme="minorHAnsi"/>
          <w:color w:val="000000"/>
        </w:rPr>
        <w:t xml:space="preserve"> Young Carers service to meet this duty and offer support that is early enough and preventative in nature.</w:t>
      </w:r>
    </w:p>
    <w:p w14:paraId="1DBBF992" w14:textId="5E20134A" w:rsidR="00370D87" w:rsidRPr="00370D87" w:rsidRDefault="00370D87" w:rsidP="00370D87">
      <w:pPr>
        <w:pStyle w:val="NormalWeb"/>
        <w:rPr>
          <w:rFonts w:asciiTheme="minorHAnsi" w:hAnsiTheme="minorHAnsi" w:cstheme="minorHAnsi"/>
          <w:color w:val="000000"/>
        </w:rPr>
      </w:pPr>
      <w:r w:rsidRPr="00370D87">
        <w:rPr>
          <w:rFonts w:asciiTheme="minorHAnsi" w:hAnsiTheme="minorHAnsi" w:cstheme="minorHAnsi"/>
          <w:color w:val="000000"/>
        </w:rPr>
        <w:t>In addition to this preventative work,</w:t>
      </w:r>
      <w:r w:rsidRPr="00370D87">
        <w:rPr>
          <w:rFonts w:asciiTheme="minorHAnsi" w:hAnsiTheme="minorHAnsi" w:cstheme="minorHAnsi"/>
          <w:color w:val="000000"/>
        </w:rPr>
        <w:t xml:space="preserve"> there are other, more formal supports, not open to everyone due to resources </w:t>
      </w:r>
      <w:r w:rsidRPr="00370D87">
        <w:rPr>
          <w:rFonts w:asciiTheme="minorHAnsi" w:hAnsiTheme="minorHAnsi" w:cstheme="minorHAnsi"/>
          <w:color w:val="000000"/>
        </w:rPr>
        <w:t>that</w:t>
      </w:r>
      <w:r w:rsidRPr="00370D87">
        <w:rPr>
          <w:rFonts w:asciiTheme="minorHAnsi" w:hAnsiTheme="minorHAnsi" w:cstheme="minorHAnsi"/>
          <w:color w:val="000000"/>
        </w:rPr>
        <w:t xml:space="preserve"> require carers to have an agreed personal budget. That is why carers are assessed against </w:t>
      </w:r>
      <w:r>
        <w:rPr>
          <w:rFonts w:asciiTheme="minorHAnsi" w:hAnsiTheme="minorHAnsi" w:cstheme="minorHAnsi"/>
          <w:color w:val="000000"/>
        </w:rPr>
        <w:t xml:space="preserve">an </w:t>
      </w:r>
      <w:proofErr w:type="gramStart"/>
      <w:r w:rsidRPr="00370D87">
        <w:rPr>
          <w:rFonts w:asciiTheme="minorHAnsi" w:hAnsiTheme="minorHAnsi" w:cstheme="minorHAnsi"/>
          <w:color w:val="000000"/>
        </w:rPr>
        <w:t>eligibility criteria</w:t>
      </w:r>
      <w:proofErr w:type="gramEnd"/>
      <w:r w:rsidRPr="00370D87">
        <w:rPr>
          <w:rFonts w:asciiTheme="minorHAnsi" w:hAnsiTheme="minorHAnsi" w:cstheme="minorHAnsi"/>
          <w:color w:val="000000"/>
        </w:rPr>
        <w:t xml:space="preserve"> to ensure that support is given to those where the impact of caring is greatest.</w:t>
      </w:r>
    </w:p>
    <w:p w14:paraId="4CCE9831" w14:textId="77777777" w:rsidR="00370D87" w:rsidRPr="00370D87" w:rsidRDefault="00370D87" w:rsidP="00370D87">
      <w:pPr>
        <w:pStyle w:val="NormalWeb"/>
        <w:rPr>
          <w:rFonts w:asciiTheme="minorHAnsi" w:hAnsiTheme="minorHAnsi" w:cstheme="minorHAnsi"/>
          <w:color w:val="000000"/>
        </w:rPr>
      </w:pPr>
      <w:r w:rsidRPr="00370D87">
        <w:rPr>
          <w:rFonts w:asciiTheme="minorHAnsi" w:hAnsiTheme="minorHAnsi" w:cstheme="minorHAnsi"/>
          <w:color w:val="000000"/>
        </w:rPr>
        <w:t>When the Carers Act became law in 2018 each Local Authority area had a duty to publish carers eligibility criteria which they developed in consultation with carers. The statutory guidance that was published to support the Act includes a table of indicators that has been adopted in most areas across Scotland. When these were introduced in 2018 carers and carers representatives adopted these in East Lothian.</w:t>
      </w:r>
    </w:p>
    <w:p w14:paraId="4F620518" w14:textId="793F0619" w:rsidR="00370D87" w:rsidRPr="00370D87" w:rsidRDefault="00370D87" w:rsidP="00370D87">
      <w:pPr>
        <w:pStyle w:val="NormalWeb"/>
        <w:rPr>
          <w:rFonts w:asciiTheme="minorHAnsi" w:hAnsiTheme="minorHAnsi" w:cstheme="minorHAnsi"/>
          <w:color w:val="000000"/>
        </w:rPr>
      </w:pPr>
      <w:r w:rsidRPr="00370D87">
        <w:rPr>
          <w:rFonts w:asciiTheme="minorHAnsi" w:hAnsiTheme="minorHAnsi" w:cstheme="minorHAnsi"/>
          <w:color w:val="000000"/>
        </w:rPr>
        <w:t>The conversations at the event sought</w:t>
      </w:r>
      <w:r w:rsidRPr="00370D87">
        <w:rPr>
          <w:rFonts w:asciiTheme="minorHAnsi" w:hAnsiTheme="minorHAnsi" w:cstheme="minorHAnsi"/>
          <w:color w:val="000000"/>
        </w:rPr>
        <w:t xml:space="preserve"> real examples from </w:t>
      </w:r>
      <w:r w:rsidRPr="00370D87">
        <w:rPr>
          <w:rFonts w:asciiTheme="minorHAnsi" w:hAnsiTheme="minorHAnsi" w:cstheme="minorHAnsi"/>
          <w:color w:val="000000"/>
        </w:rPr>
        <w:t>carers</w:t>
      </w:r>
      <w:r w:rsidRPr="00370D87">
        <w:rPr>
          <w:rFonts w:asciiTheme="minorHAnsi" w:hAnsiTheme="minorHAnsi" w:cstheme="minorHAnsi"/>
          <w:color w:val="000000"/>
        </w:rPr>
        <w:t xml:space="preserve"> of how caring has impacted lives</w:t>
      </w:r>
      <w:r w:rsidRPr="00370D87">
        <w:rPr>
          <w:rFonts w:asciiTheme="minorHAnsi" w:hAnsiTheme="minorHAnsi" w:cstheme="minorHAnsi"/>
          <w:color w:val="000000"/>
        </w:rPr>
        <w:t>, with the aim of</w:t>
      </w:r>
      <w:r w:rsidRPr="00370D87">
        <w:rPr>
          <w:rFonts w:asciiTheme="minorHAnsi" w:hAnsiTheme="minorHAnsi" w:cstheme="minorHAnsi"/>
          <w:color w:val="000000"/>
        </w:rPr>
        <w:t xml:space="preserve"> improv</w:t>
      </w:r>
      <w:r w:rsidRPr="00370D87">
        <w:rPr>
          <w:rFonts w:asciiTheme="minorHAnsi" w:hAnsiTheme="minorHAnsi" w:cstheme="minorHAnsi"/>
          <w:color w:val="000000"/>
        </w:rPr>
        <w:t>ing</w:t>
      </w:r>
      <w:r w:rsidRPr="00370D87">
        <w:rPr>
          <w:rFonts w:asciiTheme="minorHAnsi" w:hAnsiTheme="minorHAnsi" w:cstheme="minorHAnsi"/>
          <w:color w:val="000000"/>
        </w:rPr>
        <w:t xml:space="preserve"> how the indicators are applied </w:t>
      </w:r>
      <w:proofErr w:type="gramStart"/>
      <w:r>
        <w:rPr>
          <w:rFonts w:asciiTheme="minorHAnsi" w:hAnsiTheme="minorHAnsi" w:cstheme="minorHAnsi"/>
          <w:color w:val="000000"/>
        </w:rPr>
        <w:t>in order to</w:t>
      </w:r>
      <w:proofErr w:type="gramEnd"/>
      <w:r w:rsidRPr="00370D87">
        <w:rPr>
          <w:rFonts w:asciiTheme="minorHAnsi" w:hAnsiTheme="minorHAnsi" w:cstheme="minorHAnsi"/>
          <w:color w:val="000000"/>
        </w:rPr>
        <w:t xml:space="preserve"> help workers to make more consistent and equitable decisions.</w:t>
      </w:r>
    </w:p>
    <w:p w14:paraId="4E1611F7" w14:textId="7D6CD05A" w:rsidR="00370D87" w:rsidRPr="00370D87" w:rsidRDefault="00370D87" w:rsidP="00370D87">
      <w:pPr>
        <w:pStyle w:val="NormalWeb"/>
        <w:rPr>
          <w:rFonts w:asciiTheme="minorHAnsi" w:hAnsiTheme="minorHAnsi" w:cstheme="minorHAnsi"/>
          <w:color w:val="000000"/>
        </w:rPr>
      </w:pPr>
      <w:r w:rsidRPr="00370D87">
        <w:rPr>
          <w:rFonts w:asciiTheme="minorHAnsi" w:hAnsiTheme="minorHAnsi" w:cstheme="minorHAnsi"/>
          <w:color w:val="000000"/>
        </w:rPr>
        <w:t xml:space="preserve">Carers were asked to think about how caring has impacted </w:t>
      </w:r>
      <w:proofErr w:type="spellStart"/>
      <w:r w:rsidRPr="00370D87">
        <w:rPr>
          <w:rFonts w:asciiTheme="minorHAnsi" w:hAnsiTheme="minorHAnsi" w:cstheme="minorHAnsi"/>
          <w:color w:val="000000"/>
        </w:rPr>
        <w:t>their</w:t>
      </w:r>
      <w:proofErr w:type="spellEnd"/>
      <w:r w:rsidRPr="00370D87">
        <w:rPr>
          <w:rFonts w:asciiTheme="minorHAnsi" w:hAnsiTheme="minorHAnsi" w:cstheme="minorHAnsi"/>
          <w:color w:val="000000"/>
        </w:rPr>
        <w:t>:</w:t>
      </w:r>
    </w:p>
    <w:p w14:paraId="2CA64C70" w14:textId="77777777" w:rsidR="00370D87" w:rsidRPr="00370D87" w:rsidRDefault="00370D87" w:rsidP="00370D87">
      <w:pPr>
        <w:pStyle w:val="NormalWeb"/>
        <w:rPr>
          <w:rFonts w:asciiTheme="minorHAnsi" w:hAnsiTheme="minorHAnsi" w:cstheme="minorHAnsi"/>
          <w:color w:val="000000"/>
        </w:rPr>
      </w:pPr>
      <w:r w:rsidRPr="00370D87">
        <w:rPr>
          <w:rFonts w:asciiTheme="minorHAnsi" w:hAnsiTheme="minorHAnsi" w:cstheme="minorHAnsi"/>
          <w:color w:val="000000"/>
        </w:rPr>
        <w:t>· Physical and mental health</w:t>
      </w:r>
    </w:p>
    <w:p w14:paraId="02CF1C83" w14:textId="77777777" w:rsidR="00370D87" w:rsidRPr="00370D87" w:rsidRDefault="00370D87" w:rsidP="00370D87">
      <w:pPr>
        <w:pStyle w:val="NormalWeb"/>
        <w:rPr>
          <w:rFonts w:asciiTheme="minorHAnsi" w:hAnsiTheme="minorHAnsi" w:cstheme="minorHAnsi"/>
          <w:color w:val="000000"/>
        </w:rPr>
      </w:pPr>
      <w:r w:rsidRPr="00370D87">
        <w:rPr>
          <w:rFonts w:asciiTheme="minorHAnsi" w:hAnsiTheme="minorHAnsi" w:cstheme="minorHAnsi"/>
          <w:color w:val="000000"/>
        </w:rPr>
        <w:t>· Relationships</w:t>
      </w:r>
    </w:p>
    <w:p w14:paraId="5E858D6D" w14:textId="77777777" w:rsidR="00370D87" w:rsidRPr="00370D87" w:rsidRDefault="00370D87" w:rsidP="00370D87">
      <w:pPr>
        <w:pStyle w:val="NormalWeb"/>
        <w:rPr>
          <w:rFonts w:asciiTheme="minorHAnsi" w:hAnsiTheme="minorHAnsi" w:cstheme="minorHAnsi"/>
          <w:color w:val="000000"/>
        </w:rPr>
      </w:pPr>
      <w:r w:rsidRPr="00370D87">
        <w:rPr>
          <w:rFonts w:asciiTheme="minorHAnsi" w:hAnsiTheme="minorHAnsi" w:cstheme="minorHAnsi"/>
          <w:color w:val="000000"/>
        </w:rPr>
        <w:t>· Life Balance</w:t>
      </w:r>
    </w:p>
    <w:p w14:paraId="448F8583" w14:textId="77777777" w:rsidR="00370D87" w:rsidRPr="00370D87" w:rsidRDefault="00370D87" w:rsidP="00370D87">
      <w:pPr>
        <w:pStyle w:val="NormalWeb"/>
        <w:rPr>
          <w:rFonts w:asciiTheme="minorHAnsi" w:hAnsiTheme="minorHAnsi" w:cstheme="minorHAnsi"/>
          <w:color w:val="000000"/>
        </w:rPr>
      </w:pPr>
      <w:r w:rsidRPr="00370D87">
        <w:rPr>
          <w:rFonts w:asciiTheme="minorHAnsi" w:hAnsiTheme="minorHAnsi" w:cstheme="minorHAnsi"/>
          <w:color w:val="000000"/>
        </w:rPr>
        <w:t>· Finances</w:t>
      </w:r>
    </w:p>
    <w:p w14:paraId="5101C72F" w14:textId="77777777" w:rsidR="00370D87" w:rsidRPr="00370D87" w:rsidRDefault="00370D87" w:rsidP="00370D87">
      <w:pPr>
        <w:pStyle w:val="NormalWeb"/>
        <w:rPr>
          <w:rFonts w:asciiTheme="minorHAnsi" w:hAnsiTheme="minorHAnsi" w:cstheme="minorHAnsi"/>
          <w:color w:val="000000"/>
        </w:rPr>
      </w:pPr>
      <w:r w:rsidRPr="00370D87">
        <w:rPr>
          <w:rFonts w:asciiTheme="minorHAnsi" w:hAnsiTheme="minorHAnsi" w:cstheme="minorHAnsi"/>
          <w:color w:val="000000"/>
        </w:rPr>
        <w:t>· Future planning</w:t>
      </w:r>
    </w:p>
    <w:p w14:paraId="4C4332AF" w14:textId="77777777" w:rsidR="00370D87" w:rsidRPr="00370D87" w:rsidRDefault="00370D87" w:rsidP="00370D87">
      <w:pPr>
        <w:pStyle w:val="NormalWeb"/>
        <w:rPr>
          <w:rFonts w:asciiTheme="minorHAnsi" w:hAnsiTheme="minorHAnsi" w:cstheme="minorHAnsi"/>
          <w:color w:val="000000"/>
        </w:rPr>
      </w:pPr>
      <w:r w:rsidRPr="00370D87">
        <w:rPr>
          <w:rFonts w:asciiTheme="minorHAnsi" w:hAnsiTheme="minorHAnsi" w:cstheme="minorHAnsi"/>
          <w:color w:val="000000"/>
        </w:rPr>
        <w:t>· Employment and education</w:t>
      </w:r>
    </w:p>
    <w:p w14:paraId="5EC32CEE" w14:textId="77CC309B" w:rsidR="00370D87" w:rsidRDefault="00370D87" w:rsidP="00370D87">
      <w:pPr>
        <w:pStyle w:val="NormalWeb"/>
        <w:rPr>
          <w:rFonts w:asciiTheme="minorHAnsi" w:hAnsiTheme="minorHAnsi" w:cstheme="minorHAnsi"/>
          <w:color w:val="000000"/>
        </w:rPr>
      </w:pPr>
      <w:r w:rsidRPr="00370D87">
        <w:rPr>
          <w:rFonts w:asciiTheme="minorHAnsi" w:hAnsiTheme="minorHAnsi" w:cstheme="minorHAnsi"/>
          <w:color w:val="000000"/>
        </w:rPr>
        <w:t>· Home environment</w:t>
      </w:r>
    </w:p>
    <w:p w14:paraId="1E0F76B0" w14:textId="35AF2FD7" w:rsidR="00370D87" w:rsidRPr="00370D87" w:rsidRDefault="00370D87" w:rsidP="00370D87">
      <w:pPr>
        <w:pStyle w:val="Norm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Maria Burton agreed to keep carers informed of how this piece of work develops and report back to the Carers Panel. </w:t>
      </w:r>
    </w:p>
    <w:p w14:paraId="0555EE3D" w14:textId="77777777" w:rsidR="00370D87" w:rsidRPr="00370D87" w:rsidRDefault="00370D87">
      <w:pPr>
        <w:rPr>
          <w:rFonts w:cstheme="minorHAnsi"/>
          <w:sz w:val="24"/>
          <w:szCs w:val="24"/>
        </w:rPr>
      </w:pPr>
    </w:p>
    <w:sectPr w:rsidR="00370D87" w:rsidRPr="00370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87"/>
    <w:rsid w:val="00370D87"/>
    <w:rsid w:val="00866822"/>
    <w:rsid w:val="008B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A090C"/>
  <w15:chartTrackingRefBased/>
  <w15:docId w15:val="{2F005402-A11E-4EB8-9F6F-D8A1C5B0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D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D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D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D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D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D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D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D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D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D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D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D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D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D8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7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Twells Davison</dc:creator>
  <cp:keywords/>
  <dc:description/>
  <cp:lastModifiedBy>Gemma Twells Davison</cp:lastModifiedBy>
  <cp:revision>1</cp:revision>
  <dcterms:created xsi:type="dcterms:W3CDTF">2024-04-23T08:40:00Z</dcterms:created>
  <dcterms:modified xsi:type="dcterms:W3CDTF">2024-04-23T08:50:00Z</dcterms:modified>
</cp:coreProperties>
</file>